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b/>
          <w:sz w:val="24"/>
          <w:highlight w:val="none"/>
          <w:lang w:val="en-US"/>
        </w:rPr>
      </w:pPr>
      <w:bookmarkStart w:id="0" w:name="OLE_LINK1"/>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default"/>
          <w:b/>
          <w:sz w:val="24"/>
          <w:highlight w:val="none"/>
          <w:lang w:val="en-US"/>
        </w:rPr>
        <w:t>97</w:t>
      </w:r>
      <w:r>
        <w:rPr>
          <w:b/>
          <w:sz w:val="24"/>
          <w:highlight w:val="none"/>
        </w:rPr>
        <w:tab/>
      </w:r>
      <w:r>
        <w:rPr>
          <w:rFonts w:hint="eastAsia"/>
          <w:b/>
          <w:sz w:val="24"/>
          <w:highlight w:val="none"/>
        </w:rPr>
        <w:t>R5-22</w:t>
      </w:r>
      <w:r>
        <w:rPr>
          <w:rFonts w:hint="default"/>
          <w:b/>
          <w:sz w:val="24"/>
          <w:highlight w:val="none"/>
          <w:lang w:val="en-US"/>
        </w:rPr>
        <w:t>6328</w:t>
      </w:r>
    </w:p>
    <w:p>
      <w:pPr>
        <w:pStyle w:val="104"/>
        <w:tabs>
          <w:tab w:val="right" w:pos="9639"/>
        </w:tabs>
        <w:spacing w:after="0"/>
        <w:outlineLvl w:val="0"/>
        <w:rPr>
          <w:b/>
          <w:sz w:val="24"/>
          <w:highlight w:val="none"/>
        </w:rPr>
      </w:pPr>
      <w:r>
        <w:rPr>
          <w:rFonts w:hint="default"/>
          <w:b/>
          <w:sz w:val="24"/>
          <w:highlight w:val="none"/>
          <w:lang w:val="en-US"/>
        </w:rPr>
        <w:t>Toulouse</w:t>
      </w:r>
      <w:r>
        <w:rPr>
          <w:b/>
          <w:sz w:val="24"/>
          <w:highlight w:val="none"/>
        </w:rPr>
        <w:t>,</w:t>
      </w:r>
      <w:r>
        <w:rPr>
          <w:rFonts w:hint="default"/>
          <w:b/>
          <w:sz w:val="24"/>
          <w:highlight w:val="none"/>
          <w:lang w:val="en-US"/>
        </w:rPr>
        <w:t xml:space="preserve"> France,</w:t>
      </w:r>
      <w:r>
        <w:rPr>
          <w:b/>
          <w:sz w:val="24"/>
          <w:highlight w:val="none"/>
        </w:rPr>
        <w:t xml:space="preserve">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Nov</w:t>
      </w:r>
      <w:r>
        <w:rPr>
          <w:b/>
          <w:sz w:val="24"/>
          <w:highlight w:val="none"/>
        </w:rPr>
        <w:t xml:space="preserve"> </w:t>
      </w:r>
      <w:r>
        <w:rPr>
          <w:rFonts w:hint="default"/>
          <w:b/>
          <w:sz w:val="24"/>
          <w:highlight w:val="none"/>
          <w:lang w:val="en-US"/>
        </w:rPr>
        <w:t>14</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18</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rPr>
        <w:tab/>
      </w:r>
    </w:p>
    <w:p>
      <w:pPr>
        <w:pStyle w:val="104"/>
        <w:tabs>
          <w:tab w:val="right" w:pos="9639"/>
        </w:tabs>
        <w:spacing w:after="0"/>
        <w:rPr>
          <w:b/>
          <w:sz w:val="24"/>
          <w:highlight w:val="none"/>
        </w:rPr>
      </w:pPr>
    </w:p>
    <w:p>
      <w:pPr>
        <w:pStyle w:val="104"/>
        <w:tabs>
          <w:tab w:val="right" w:pos="9639"/>
        </w:tabs>
        <w:spacing w:after="0"/>
        <w:outlineLvl w:val="0"/>
        <w:rPr>
          <w:b/>
          <w:sz w:val="24"/>
          <w:highlight w:val="none"/>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b/>
          <w:sz w:val="24"/>
          <w:highlight w:val="yellow"/>
        </w:rPr>
        <w:t>RP-22xxxx</w:t>
      </w:r>
    </w:p>
    <w:p>
      <w:pPr>
        <w:pStyle w:val="104"/>
        <w:tabs>
          <w:tab w:val="right" w:pos="9639"/>
        </w:tabs>
        <w:spacing w:after="0"/>
        <w:outlineLvl w:val="0"/>
        <w:rPr>
          <w:rFonts w:eastAsia="Batang" w:cs="Arial"/>
          <w:sz w:val="18"/>
          <w:szCs w:val="18"/>
          <w:highlight w:val="none"/>
          <w:lang w:eastAsia="zh-CN"/>
        </w:rPr>
      </w:pPr>
      <w:r>
        <w:rPr>
          <w:b/>
          <w:sz w:val="24"/>
          <w:highlight w:val="none"/>
        </w:rPr>
        <w:t>Electronic Meeting</w:t>
      </w:r>
      <w:r>
        <w:rPr>
          <w:rFonts w:hint="eastAsia"/>
          <w:b/>
          <w:sz w:val="24"/>
          <w:highlight w:val="none"/>
        </w:rPr>
        <w:t xml:space="preserve">, </w:t>
      </w:r>
      <w:r>
        <w:rPr>
          <w:rFonts w:hint="default"/>
          <w:b/>
          <w:sz w:val="24"/>
          <w:highlight w:val="none"/>
          <w:lang w:val="en-US"/>
        </w:rPr>
        <w:t>Dec</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r>
        <w:rPr>
          <w:b/>
          <w:sz w:val="24"/>
          <w:highlight w:val="none"/>
        </w:rPr>
        <w:tab/>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UE Conformance Enhanced NR support for high speed train scenario for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hint="eastAsia" w:ascii="Arial" w:hAnsi="Arial" w:eastAsia="宋体" w:cs="Arial"/>
                <w:lang w:val="en-US" w:eastAsia="zh-CN"/>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NR_HST_FR1_enh-UEConTest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ja-JP"/>
              </w:rPr>
            </w:pPr>
            <w:r>
              <w:rPr>
                <w:rFonts w:hint="default" w:ascii="Arial" w:hAnsi="Arial" w:cs="Arial"/>
                <w:lang w:val="en-US" w:eastAsia="ja-JP"/>
              </w:rPr>
              <w:fldChar w:fldCharType="begin"/>
            </w:r>
            <w:r>
              <w:rPr>
                <w:rFonts w:hint="default" w:ascii="Arial" w:hAnsi="Arial" w:cs="Arial"/>
                <w:lang w:val="en-US" w:eastAsia="ja-JP"/>
              </w:rPr>
              <w:instrText xml:space="preserve"> HYPERLINK "http://www.3gpp.org/ftp/tsg_ran/TSG_RAN/TSGR_96/Docs/RP-221359.zip" </w:instrText>
            </w:r>
            <w:r>
              <w:rPr>
                <w:rFonts w:hint="default" w:ascii="Arial" w:hAnsi="Arial" w:cs="Arial"/>
                <w:lang w:val="en-US" w:eastAsia="ja-JP"/>
              </w:rPr>
              <w:fldChar w:fldCharType="separate"/>
            </w:r>
            <w:r>
              <w:rPr>
                <w:rStyle w:val="55"/>
                <w:rFonts w:hint="default" w:ascii="Arial" w:hAnsi="Arial" w:cs="Arial"/>
                <w:lang w:val="en-US" w:eastAsia="ja-JP"/>
              </w:rPr>
              <w:t>RP-221359</w:t>
            </w:r>
            <w:r>
              <w:rPr>
                <w:rFonts w:hint="default"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June</w:t>
            </w:r>
            <w:r>
              <w:rPr>
                <w:rFonts w:hint="default" w:ascii="Arial" w:hAnsi="Arial" w:eastAsia="宋体" w:cs="Arial"/>
                <w:color w:val="00B050"/>
                <w:kern w:val="2"/>
                <w:sz w:val="21"/>
                <w:szCs w:val="22"/>
                <w:lang w:val="en-US" w:eastAsia="ja-JP" w:bidi="ar-SA"/>
              </w:rPr>
              <w:t>.</w:t>
            </w:r>
            <w:r>
              <w:rPr>
                <w:rFonts w:hint="eastAsia" w:ascii="Arial" w:hAnsi="Arial" w:eastAsia="宋体" w:cs="Arial"/>
                <w:color w:val="00B050"/>
                <w:kern w:val="2"/>
                <w:sz w:val="21"/>
                <w:szCs w:val="22"/>
                <w:lang w:val="en-US" w:eastAsia="zh-CN" w:bidi="ar-SA"/>
              </w:rPr>
              <w:t xml:space="preserve"> </w:t>
            </w:r>
            <w:r>
              <w:rPr>
                <w:rFonts w:hint="eastAsia" w:ascii="Arial" w:hAnsi="Arial" w:eastAsia="宋体" w:cs="Arial"/>
                <w:color w:val="00B050"/>
                <w:kern w:val="2"/>
                <w:sz w:val="21"/>
                <w:szCs w:val="22"/>
                <w:lang w:val="en-US" w:eastAsia="ja-JP" w:bidi="ar-SA"/>
              </w:rPr>
              <w:t>20</w:t>
            </w:r>
            <w:r>
              <w:rPr>
                <w:rFonts w:hint="eastAsia" w:ascii="Arial" w:hAnsi="Arial" w:eastAsia="宋体" w:cs="Arial"/>
                <w:color w:val="00B050"/>
                <w:kern w:val="2"/>
                <w:sz w:val="21"/>
                <w:szCs w:val="22"/>
                <w:lang w:val="en-US" w:eastAsia="zh-CN" w:bidi="ar-SA"/>
              </w:rPr>
              <w:t>2</w:t>
            </w:r>
            <w:r>
              <w:rPr>
                <w:rFonts w:hint="default" w:ascii="Arial" w:hAnsi="Arial" w:eastAsia="宋体" w:cs="Arial"/>
                <w:color w:val="00B050"/>
                <w:kern w:val="2"/>
                <w:sz w:val="21"/>
                <w:szCs w:val="22"/>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bidi="ar-SA"/>
              </w:rPr>
              <w:t>62</w:t>
            </w:r>
            <w:r>
              <w:rPr>
                <w:rFonts w:hint="default" w:ascii="Arial" w:hAnsi="Arial" w:eastAsia="宋体" w:cs="Arial"/>
                <w:color w:val="00B050"/>
                <w:kern w:val="2"/>
                <w:sz w:val="21"/>
                <w:szCs w:val="22"/>
                <w:lang w:val="en-GB"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7</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eastAsia" w:ascii="Arial" w:hAnsi="Arial" w:cs="Arial" w:eastAsiaTheme="minorEastAsia"/>
          <w:highlight w:val="none"/>
          <w:lang w:val="en-US" w:eastAsia="zh-CN"/>
        </w:rPr>
        <w:t>6329</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62</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3</w:t>
      </w:r>
      <w:r>
        <w:rPr>
          <w:rFonts w:hint="default" w:ascii="Arial" w:hAnsi="Arial" w:cs="Arial"/>
          <w:highlight w:val="none"/>
          <w:lang w:val="en-US"/>
        </w:rPr>
        <w:t xml:space="preserve"> 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w:t>
      </w:r>
      <w:r>
        <w:rPr>
          <w:rFonts w:hint="eastAsia" w:ascii="Arial" w:hAnsi="Arial" w:cs="Arial" w:eastAsiaTheme="minorEastAsia"/>
          <w:highlight w:val="none"/>
        </w:rPr>
        <w:t xml:space="preserve"> 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lang w:val="en-US" w:eastAsia="zh-CN"/>
        </w:rPr>
        <w:t>Demod</w:t>
      </w:r>
      <w:r>
        <w:rPr>
          <w:rFonts w:ascii="Arial" w:hAnsi="Arial" w:cs="Arial"/>
          <w:highlight w:val="none"/>
        </w:rPr>
        <w:t xml:space="preserve">, </w:t>
      </w:r>
      <w:r>
        <w:rPr>
          <w:rFonts w:hint="eastAsia" w:ascii="Arial" w:hAnsi="Arial" w:eastAsia="宋体" w:cs="Arial"/>
          <w:highlight w:val="none"/>
          <w:lang w:val="en-US" w:eastAsia="zh-CN"/>
        </w:rPr>
        <w:t>5</w:t>
      </w:r>
      <w:r>
        <w:rPr>
          <w:rFonts w:ascii="Arial" w:hAnsi="Arial" w:cs="Arial"/>
          <w:highlight w:val="none"/>
        </w:rPr>
        <w:t xml:space="preserve"> </w:t>
      </w:r>
      <w:r>
        <w:rPr>
          <w:rFonts w:hint="default" w:ascii="Arial" w:hAnsi="Arial" w:cs="Arial"/>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9</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eastAsia" w:ascii="Arial" w:hAnsi="Arial" w:cs="Arial" w:eastAsiaTheme="minorEastAsia"/>
          <w:highlight w:val="none"/>
          <w:lang w:val="en-US" w:eastAsia="zh-CN"/>
        </w:rPr>
        <w:t>6329</w:t>
      </w:r>
      <w:r>
        <w:rPr>
          <w:rFonts w:ascii="Arial" w:hAnsi="Arial" w:cs="Arial" w:eastAsiaTheme="minorEastAsia"/>
          <w:highlight w:val="none"/>
        </w:rPr>
        <w:t> </w:t>
      </w:r>
      <w:r>
        <w:rPr>
          <w:rFonts w:hint="eastAsia" w:ascii="Arial" w:hAnsi="Arial" w:cs="Arial" w:eastAsiaTheme="minorEastAsia"/>
          <w:highlight w:val="none"/>
        </w:rPr>
        <w:t>WP Rel-17 HST enh after RAN5#97, 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R5-227703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IE Table 4.6.3-62A - HighSpeedConfig</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R5-227704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IE ServingCellConfigCommon</w:t>
      </w:r>
      <w:r>
        <w:rPr>
          <w:rFonts w:hint="default" w:ascii="Arial" w:hAnsi="Arial" w:cs="Arial" w:eastAsiaTheme="minorEastAsia"/>
          <w:highlight w:val="none"/>
          <w:lang w:val="en-US"/>
        </w:rPr>
        <w:t>, CMCC</w:t>
      </w:r>
    </w:p>
    <w:p>
      <w:pPr>
        <w:numPr>
          <w:ilvl w:val="0"/>
          <w:numId w:val="7"/>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R5-227705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IE ServingCellConfigCommonSIB</w:t>
      </w:r>
      <w:r>
        <w:rPr>
          <w:rFonts w:hint="default" w:ascii="Arial" w:hAnsi="Arial" w:cs="Arial" w:eastAsiaTheme="minorEastAsia"/>
          <w:highlight w:val="none"/>
          <w:lang w:val="en-US"/>
        </w:rPr>
        <w:t>, CMCC</w:t>
      </w:r>
    </w:p>
    <w:p>
      <w:pPr>
        <w:numPr>
          <w:ilvl w:val="0"/>
          <w:numId w:val="0"/>
        </w:numPr>
        <w:tabs>
          <w:tab w:val="left" w:pos="567"/>
        </w:tabs>
        <w:overflowPunct/>
        <w:autoSpaceDE/>
        <w:autoSpaceDN/>
        <w:snapToGrid w:val="0"/>
        <w:spacing w:after="0"/>
        <w:textAlignment w:val="auto"/>
        <w:rPr>
          <w:rFonts w:hint="eastAsia"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08</w:t>
      </w:r>
      <w:r>
        <w:rPr>
          <w:rFonts w:hint="eastAsia" w:ascii="Arial" w:hAnsi="Arial" w:eastAsia="宋体" w:cs="Arial"/>
          <w:b/>
          <w:highlight w:val="none"/>
        </w:rPr>
        <w:t>-</w:t>
      </w:r>
      <w:r>
        <w:rPr>
          <w:rFonts w:hint="eastAsia"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R5-227710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common ICS in A.4.3.11 for Rel-17 HST enh</w:t>
      </w:r>
      <w:r>
        <w:rPr>
          <w:rFonts w:hint="default" w:ascii="Arial" w:hAnsi="Arial" w:cs="Arial" w:eastAsiaTheme="minorEastAsia"/>
          <w:highlight w:val="none"/>
          <w:lang w:val="en-US"/>
        </w:rPr>
        <w:t>, CMCC</w:t>
      </w:r>
    </w:p>
    <w:p>
      <w:pPr>
        <w:overflowPunct/>
        <w:autoSpaceDE/>
        <w:autoSpaceDN/>
        <w:snapToGrid w:val="0"/>
        <w:spacing w:after="0"/>
        <w:textAlignment w:val="auto"/>
        <w:rPr>
          <w:rFonts w:hint="eastAsia"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HST test case 5.2A.2.4</w:t>
      </w:r>
      <w:r>
        <w:rPr>
          <w:rFonts w:hint="default" w:ascii="Arial" w:hAnsi="Arial" w:cs="Arial" w:eastAsiaTheme="minorEastAsia"/>
          <w:highlight w:val="none"/>
          <w:lang w:val="en-US"/>
        </w:rPr>
        <w:t>, 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R5-227954</w:t>
      </w:r>
      <w:r>
        <w:rPr>
          <w:rFonts w:hint="eastAsia" w:ascii="Arial" w:hAnsi="Arial" w:cs="Arial" w:eastAsiaTheme="minorEastAsia"/>
          <w:highlight w:val="none"/>
          <w:lang w:val="en-US" w:eastAsia="zh-CN"/>
        </w:rPr>
        <w:t xml:space="preserve"> Addition of TC 5.2A.3.4.1, 4RX PDSCH Demod Perf for HST-SFN CA,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w:t>
      </w:r>
      <w:r>
        <w:rPr>
          <w:rFonts w:hint="eastAsia" w:ascii="Arial" w:hAnsi="Arial" w:cs="Arial" w:eastAsiaTheme="minorEastAsia"/>
          <w:highlight w:val="none"/>
          <w:lang w:val="en-US" w:eastAsia="zh-CN"/>
        </w:rPr>
        <w:t xml:space="preserve">5 Addition of TC 5.2A.3.5.1, 4RX PDSCH Demod Perf for HST-DPS CA,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R5-227956</w:t>
      </w:r>
      <w:r>
        <w:rPr>
          <w:rFonts w:hint="eastAsia" w:ascii="Arial" w:hAnsi="Arial" w:cs="Arial" w:eastAsiaTheme="minorEastAsia"/>
          <w:highlight w:val="none"/>
          <w:lang w:val="en-US" w:eastAsia="zh-CN"/>
        </w:rPr>
        <w:t xml:space="preserve"> HST test case 5.2A.2.5.1, </w:t>
      </w:r>
      <w:r>
        <w:rPr>
          <w:rFonts w:hint="default" w:ascii="Arial" w:hAnsi="Arial" w:cs="Arial" w:eastAsiaTheme="minorEastAsia"/>
          <w:highlight w:val="none"/>
          <w:lang w:val="en-US"/>
        </w:rPr>
        <w:t>Ericsson</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R5-226356</w:t>
      </w:r>
      <w:r>
        <w:rPr>
          <w:rFonts w:hint="eastAsia" w:ascii="Arial" w:hAnsi="Arial" w:cs="Arial" w:eastAsiaTheme="minorEastAsia"/>
          <w:highlight w:val="none"/>
          <w:lang w:val="en-US" w:eastAsia="zh-CN"/>
        </w:rPr>
        <w:t xml:space="preserve"> Addition of TT fo</w:t>
      </w:r>
      <w:bookmarkStart w:id="1" w:name="_GoBack"/>
      <w:bookmarkEnd w:id="1"/>
      <w:r>
        <w:rPr>
          <w:rFonts w:hint="eastAsia" w:ascii="Arial" w:hAnsi="Arial" w:cs="Arial" w:eastAsiaTheme="minorEastAsia"/>
          <w:highlight w:val="none"/>
          <w:lang w:val="en-US" w:eastAsia="zh-CN"/>
        </w:rPr>
        <w:t xml:space="preserve">r NR R17 HST enh Demod in Annex F, </w:t>
      </w:r>
      <w:r>
        <w:rPr>
          <w:rFonts w:hint="default" w:ascii="Arial" w:hAnsi="Arial" w:cs="Arial" w:eastAsiaTheme="minorEastAsia"/>
          <w:highlight w:val="none"/>
          <w:lang w:val="en-US"/>
        </w:rPr>
        <w:t>CMCC</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22</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R5-228030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Update to R17 NR HST FR1 enh test cases applicability</w:t>
      </w:r>
      <w:r>
        <w:rPr>
          <w:rFonts w:hint="default" w:ascii="Arial" w:hAnsi="Arial" w:cs="Arial" w:eastAsiaTheme="minorEastAsia"/>
          <w:highlight w:val="none"/>
          <w:lang w:val="en-US"/>
        </w:rPr>
        <w:t>, CMCC, Ericsson</w:t>
      </w: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w:t>
      </w:r>
      <w:r>
        <w:rPr>
          <w:rFonts w:hint="eastAsia" w:ascii="Arial" w:hAnsi="Arial" w:eastAsia="宋体" w:cs="Arial"/>
          <w:b/>
          <w:highlight w:val="none"/>
          <w:lang w:val="en-US" w:eastAsia="zh-CN"/>
        </w:rPr>
        <w:t>33</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R5-227861</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Correction of minimum conformance requirements for intra-freq measurement cases to include HST_enh</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EN-DC FR1 intra-freq measurement HST_enh test case 4.6.1.8</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Correction of minimum conformance requirements for inter-freq measurement cases to include HST_enh</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Addition of EN-DC FR1 inter-freq measurement HST_enh test case 4.6.2.9</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Correction of minimum conformance requirements for NR SA reselection cases</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Addition of EN-DC FR1 Cell reselection in HST scenario test case 6.1.1.8</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R5-22720</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Correction of minimum conformance requirements for intra-freq measurement cases</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Addition of SA FR1 intra-freq measurement HST_enh test case 6.6.1.8</w:t>
      </w:r>
      <w:r>
        <w:rPr>
          <w:rFonts w:hint="default" w:ascii="Arial" w:hAnsi="Arial" w:cs="Arial" w:eastAsiaTheme="minorEastAsia"/>
          <w:highlight w:val="none"/>
          <w:lang w:val="en-US"/>
        </w:rPr>
        <w:t>, Ericsson</w:t>
      </w:r>
    </w:p>
    <w:p>
      <w:pPr>
        <w:numPr>
          <w:ilvl w:val="0"/>
          <w:numId w:val="11"/>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R5-22786</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Addition of SA FR1 intra-freq measurement HST_enh test case 6.6.2.12</w:t>
      </w:r>
      <w:r>
        <w:rPr>
          <w:rFonts w:hint="default" w:ascii="Arial" w:hAnsi="Arial" w:cs="Arial" w:eastAsiaTheme="minorEastAsia"/>
          <w:highlight w:val="none"/>
          <w:lang w:val="en-US"/>
        </w:rPr>
        <w:t>, Ericsson</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CBBE3"/>
    <w:multiLevelType w:val="singleLevel"/>
    <w:tmpl w:val="BC3CBBE3"/>
    <w:lvl w:ilvl="0" w:tentative="0">
      <w:start w:val="1"/>
      <w:numFmt w:val="decimal"/>
      <w:lvlText w:val="[%1]"/>
      <w:lvlJc w:val="left"/>
      <w:rPr>
        <w:b w:val="0"/>
      </w:rPr>
    </w:lvl>
  </w:abstractNum>
  <w:abstractNum w:abstractNumId="1">
    <w:nsid w:val="F3D56593"/>
    <w:multiLevelType w:val="singleLevel"/>
    <w:tmpl w:val="F3D56593"/>
    <w:lvl w:ilvl="0" w:tentative="0">
      <w:start w:val="1"/>
      <w:numFmt w:val="decimal"/>
      <w:lvlText w:val="[%1]"/>
      <w:lvlJc w:val="left"/>
      <w:rPr>
        <w:b w:val="0"/>
      </w:rPr>
    </w:lvl>
  </w:abstractNum>
  <w:abstractNum w:abstractNumId="2">
    <w:nsid w:val="F8BFBBD1"/>
    <w:multiLevelType w:val="singleLevel"/>
    <w:tmpl w:val="F8BFBBD1"/>
    <w:lvl w:ilvl="0" w:tentative="0">
      <w:start w:val="1"/>
      <w:numFmt w:val="decimal"/>
      <w:lvlText w:val="[%1]"/>
      <w:lvlJc w:val="left"/>
      <w:rPr>
        <w:b w:val="0"/>
      </w:rPr>
    </w:lvl>
  </w:abstractNum>
  <w:abstractNum w:abstractNumId="3">
    <w:nsid w:val="1301A89C"/>
    <w:multiLevelType w:val="singleLevel"/>
    <w:tmpl w:val="1301A89C"/>
    <w:lvl w:ilvl="0" w:tentative="0">
      <w:start w:val="1"/>
      <w:numFmt w:val="decimal"/>
      <w:lvlText w:val="[%1]"/>
      <w:lvlJc w:val="left"/>
      <w:rPr>
        <w:b w:val="0"/>
      </w:rPr>
    </w:lvl>
  </w:abstractNum>
  <w:abstractNum w:abstractNumId="4">
    <w:nsid w:val="20F442B7"/>
    <w:multiLevelType w:val="singleLevel"/>
    <w:tmpl w:val="20F442B7"/>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4"/>
  </w:num>
  <w:num w:numId="8">
    <w:abstractNumId w:val="0"/>
  </w:num>
  <w:num w:numId="9">
    <w:abstractNumId w:val="3"/>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20E27B3"/>
    <w:rsid w:val="0352627C"/>
    <w:rsid w:val="03FC0C17"/>
    <w:rsid w:val="04137C88"/>
    <w:rsid w:val="045042DE"/>
    <w:rsid w:val="046F64A5"/>
    <w:rsid w:val="04B02D72"/>
    <w:rsid w:val="06400C05"/>
    <w:rsid w:val="0745663A"/>
    <w:rsid w:val="08AF5136"/>
    <w:rsid w:val="08B909EB"/>
    <w:rsid w:val="08F73AFF"/>
    <w:rsid w:val="0ADC0554"/>
    <w:rsid w:val="0AEC1FBC"/>
    <w:rsid w:val="0C4247A1"/>
    <w:rsid w:val="0C437935"/>
    <w:rsid w:val="0CC143A0"/>
    <w:rsid w:val="0D4F1A3A"/>
    <w:rsid w:val="0D6301B6"/>
    <w:rsid w:val="0DDD0F23"/>
    <w:rsid w:val="10B506EB"/>
    <w:rsid w:val="11614015"/>
    <w:rsid w:val="11B11ADC"/>
    <w:rsid w:val="129D59D4"/>
    <w:rsid w:val="12EB6ADC"/>
    <w:rsid w:val="13CE75C4"/>
    <w:rsid w:val="140E52AD"/>
    <w:rsid w:val="14B4509C"/>
    <w:rsid w:val="15324AB7"/>
    <w:rsid w:val="157E4282"/>
    <w:rsid w:val="18120651"/>
    <w:rsid w:val="191B541E"/>
    <w:rsid w:val="199D5748"/>
    <w:rsid w:val="1A78680F"/>
    <w:rsid w:val="1AB27FD4"/>
    <w:rsid w:val="1B537FAB"/>
    <w:rsid w:val="1C6542B2"/>
    <w:rsid w:val="1C6A4BF8"/>
    <w:rsid w:val="1D1D3289"/>
    <w:rsid w:val="1E2106D1"/>
    <w:rsid w:val="1E8D1AAC"/>
    <w:rsid w:val="1F646F04"/>
    <w:rsid w:val="1F9D0E06"/>
    <w:rsid w:val="1FBD1ABA"/>
    <w:rsid w:val="1FD55AE8"/>
    <w:rsid w:val="209D5060"/>
    <w:rsid w:val="20E950C5"/>
    <w:rsid w:val="21D32B8D"/>
    <w:rsid w:val="21F962B2"/>
    <w:rsid w:val="22FC06E3"/>
    <w:rsid w:val="24057FFB"/>
    <w:rsid w:val="24140B3E"/>
    <w:rsid w:val="26A42548"/>
    <w:rsid w:val="26D9199B"/>
    <w:rsid w:val="272B7C0B"/>
    <w:rsid w:val="27452B8C"/>
    <w:rsid w:val="275A7663"/>
    <w:rsid w:val="279C4099"/>
    <w:rsid w:val="289A71A7"/>
    <w:rsid w:val="29083E60"/>
    <w:rsid w:val="29B63A0A"/>
    <w:rsid w:val="2A1D1B25"/>
    <w:rsid w:val="2AEF25C6"/>
    <w:rsid w:val="2D102550"/>
    <w:rsid w:val="2E2C3250"/>
    <w:rsid w:val="2EF06FB2"/>
    <w:rsid w:val="2EF30C78"/>
    <w:rsid w:val="2F89581B"/>
    <w:rsid w:val="2FBD3F29"/>
    <w:rsid w:val="303C7BDB"/>
    <w:rsid w:val="30BF083E"/>
    <w:rsid w:val="316F7BD4"/>
    <w:rsid w:val="31EA6791"/>
    <w:rsid w:val="32292413"/>
    <w:rsid w:val="32B75B6C"/>
    <w:rsid w:val="3488303F"/>
    <w:rsid w:val="34C21990"/>
    <w:rsid w:val="37192BB2"/>
    <w:rsid w:val="3B06367F"/>
    <w:rsid w:val="3B4E19A8"/>
    <w:rsid w:val="3BD7776B"/>
    <w:rsid w:val="3E051C88"/>
    <w:rsid w:val="4041787C"/>
    <w:rsid w:val="42D52692"/>
    <w:rsid w:val="441E0FD5"/>
    <w:rsid w:val="44404107"/>
    <w:rsid w:val="447D6A17"/>
    <w:rsid w:val="463251D1"/>
    <w:rsid w:val="46D41D51"/>
    <w:rsid w:val="47D74267"/>
    <w:rsid w:val="486E2258"/>
    <w:rsid w:val="48CE65F4"/>
    <w:rsid w:val="490B77B8"/>
    <w:rsid w:val="492A3986"/>
    <w:rsid w:val="49956E69"/>
    <w:rsid w:val="4A016A84"/>
    <w:rsid w:val="4A1E3DC9"/>
    <w:rsid w:val="4E422279"/>
    <w:rsid w:val="4E5530CC"/>
    <w:rsid w:val="506811F0"/>
    <w:rsid w:val="50E44BFB"/>
    <w:rsid w:val="51323E6D"/>
    <w:rsid w:val="5172486F"/>
    <w:rsid w:val="517331D1"/>
    <w:rsid w:val="51FF10C0"/>
    <w:rsid w:val="53A51416"/>
    <w:rsid w:val="53D71BAD"/>
    <w:rsid w:val="540E6C5A"/>
    <w:rsid w:val="54A74EB5"/>
    <w:rsid w:val="54DA0AD6"/>
    <w:rsid w:val="55DF79A7"/>
    <w:rsid w:val="564E5D25"/>
    <w:rsid w:val="56634B44"/>
    <w:rsid w:val="56931BEC"/>
    <w:rsid w:val="56CE6A8E"/>
    <w:rsid w:val="58DF5C23"/>
    <w:rsid w:val="59AA2AE2"/>
    <w:rsid w:val="5A0E3BCE"/>
    <w:rsid w:val="5A466BC8"/>
    <w:rsid w:val="5A81521A"/>
    <w:rsid w:val="5B980404"/>
    <w:rsid w:val="5BDB61ED"/>
    <w:rsid w:val="5E8250F4"/>
    <w:rsid w:val="5EA615D3"/>
    <w:rsid w:val="6013139C"/>
    <w:rsid w:val="60291E96"/>
    <w:rsid w:val="61204966"/>
    <w:rsid w:val="61C12377"/>
    <w:rsid w:val="61CF1286"/>
    <w:rsid w:val="62AE701F"/>
    <w:rsid w:val="63092CDD"/>
    <w:rsid w:val="63501A48"/>
    <w:rsid w:val="63EC1DBB"/>
    <w:rsid w:val="64A261C1"/>
    <w:rsid w:val="65DB6AA5"/>
    <w:rsid w:val="65DB6F70"/>
    <w:rsid w:val="661E3257"/>
    <w:rsid w:val="664916BB"/>
    <w:rsid w:val="66A45FF8"/>
    <w:rsid w:val="67B963F3"/>
    <w:rsid w:val="67CD70C1"/>
    <w:rsid w:val="685A2E59"/>
    <w:rsid w:val="6AA83621"/>
    <w:rsid w:val="6B2B4ABB"/>
    <w:rsid w:val="6BF016C9"/>
    <w:rsid w:val="6BF72930"/>
    <w:rsid w:val="6C154805"/>
    <w:rsid w:val="6D9B0F82"/>
    <w:rsid w:val="6E106458"/>
    <w:rsid w:val="6F1E7073"/>
    <w:rsid w:val="6FD927D6"/>
    <w:rsid w:val="6FF81483"/>
    <w:rsid w:val="70460C14"/>
    <w:rsid w:val="70A1776C"/>
    <w:rsid w:val="70F968C9"/>
    <w:rsid w:val="711E0C0B"/>
    <w:rsid w:val="716D30CB"/>
    <w:rsid w:val="72132F1B"/>
    <w:rsid w:val="724D391D"/>
    <w:rsid w:val="72667A54"/>
    <w:rsid w:val="7277686B"/>
    <w:rsid w:val="727B7B76"/>
    <w:rsid w:val="731871FF"/>
    <w:rsid w:val="73D13601"/>
    <w:rsid w:val="73FB3929"/>
    <w:rsid w:val="749F2B1B"/>
    <w:rsid w:val="751226C4"/>
    <w:rsid w:val="75F973DD"/>
    <w:rsid w:val="77B34C9B"/>
    <w:rsid w:val="793C6AE9"/>
    <w:rsid w:val="79404263"/>
    <w:rsid w:val="79E91CF9"/>
    <w:rsid w:val="7A651673"/>
    <w:rsid w:val="7BEC215B"/>
    <w:rsid w:val="7C7D76F6"/>
    <w:rsid w:val="7CCE1B6A"/>
    <w:rsid w:val="7CD40FB9"/>
    <w:rsid w:val="7D267C0E"/>
    <w:rsid w:val="7DEB0BA7"/>
    <w:rsid w:val="7E013E51"/>
    <w:rsid w:val="7EBC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25</TotalTime>
  <ScaleCrop>false</ScaleCrop>
  <LinksUpToDate>false</LinksUpToDate>
  <CharactersWithSpaces>8980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Luyang Zhao-CMCC</cp:lastModifiedBy>
  <dcterms:modified xsi:type="dcterms:W3CDTF">2022-11-18T12:39:25Z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E4AA36B9BB504613B79B686E55D76B8D</vt:lpwstr>
  </property>
</Properties>
</file>